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461E5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4FF461E6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FF461E7" w14:textId="77777777"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14:paraId="4FF461E8" w14:textId="77777777"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FF461E9" w14:textId="77777777" w:rsidR="0014040C" w:rsidRDefault="0014040C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034BB1">
        <w:rPr>
          <w:rFonts w:ascii="Trebuchet MS" w:hAnsi="Trebuchet MS" w:cs="Arial"/>
          <w:smallCaps/>
          <w:color w:val="0090AC"/>
          <w:szCs w:val="24"/>
        </w:rPr>
        <w:t xml:space="preserve">le développement </w:t>
      </w:r>
    </w:p>
    <w:p w14:paraId="4FF461EA" w14:textId="77777777" w:rsidR="00034BB1" w:rsidRPr="00555F43" w:rsidRDefault="00034BB1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>
        <w:rPr>
          <w:rFonts w:ascii="Trebuchet MS" w:hAnsi="Trebuchet MS" w:cs="Arial"/>
          <w:smallCaps/>
          <w:color w:val="0090AC"/>
          <w:szCs w:val="24"/>
        </w:rPr>
        <w:t>des nouveaux axes de la programmation scientifique de l’IUJD</w:t>
      </w:r>
    </w:p>
    <w:p w14:paraId="4FF461EB" w14:textId="77777777"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FF461EC" w14:textId="110A2BF9"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bookmarkStart w:id="0" w:name="_Hlk119672330"/>
      <w:r w:rsidR="00EE034B">
        <w:rPr>
          <w:rFonts w:ascii="Trebuchet MS" w:hAnsi="Trebuchet MS" w:cs="Arial"/>
          <w:smallCaps/>
          <w:color w:val="0090AC"/>
          <w:sz w:val="26"/>
          <w:szCs w:val="26"/>
        </w:rPr>
        <w:t xml:space="preserve">Automne 2022-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</w:t>
      </w:r>
      <w:r w:rsidR="00EE034B">
        <w:rPr>
          <w:rFonts w:ascii="Trebuchet MS" w:hAnsi="Trebuchet MS" w:cs="Arial"/>
          <w:smallCaps/>
          <w:color w:val="0090AC"/>
          <w:sz w:val="26"/>
          <w:szCs w:val="26"/>
        </w:rPr>
        <w:t>3</w:t>
      </w:r>
      <w:bookmarkEnd w:id="0"/>
    </w:p>
    <w:p w14:paraId="4FF461ED" w14:textId="34680822"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D74616">
        <w:rPr>
          <w:rFonts w:ascii="Trebuchet MS" w:hAnsi="Trebuchet MS" w:cs="Arial"/>
          <w:color w:val="0090AC"/>
          <w:sz w:val="26"/>
          <w:szCs w:val="26"/>
        </w:rPr>
        <w:t>30 janvier</w:t>
      </w:r>
      <w:r w:rsidR="00034BB1">
        <w:rPr>
          <w:rFonts w:ascii="Trebuchet MS" w:hAnsi="Trebuchet MS" w:cs="Arial"/>
          <w:color w:val="0090AC"/>
          <w:sz w:val="26"/>
          <w:szCs w:val="26"/>
        </w:rPr>
        <w:t xml:space="preserve"> 202</w:t>
      </w:r>
      <w:r w:rsidR="00A41F0F">
        <w:rPr>
          <w:rFonts w:ascii="Trebuchet MS" w:hAnsi="Trebuchet MS" w:cs="Arial"/>
          <w:color w:val="0090AC"/>
          <w:sz w:val="26"/>
          <w:szCs w:val="26"/>
        </w:rPr>
        <w:t>3</w:t>
      </w:r>
      <w:bookmarkStart w:id="1" w:name="_GoBack"/>
      <w:bookmarkEnd w:id="1"/>
    </w:p>
    <w:p w14:paraId="4FF461EE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FF461EF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4FF461F0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14:paraId="4FF461F2" w14:textId="77777777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FF461F1" w14:textId="29EB7103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094D"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A5094D">
              <w:rPr>
                <w:rFonts w:ascii="Arial" w:hAnsi="Arial" w:cs="Arial"/>
                <w:b/>
                <w:sz w:val="22"/>
                <w:szCs w:val="22"/>
              </w:rPr>
              <w:t>.E</w:t>
            </w:r>
            <w:r w:rsidR="00EE034B">
              <w:rPr>
                <w:rFonts w:ascii="Arial" w:hAnsi="Arial" w:cs="Arial"/>
                <w:b/>
                <w:sz w:val="22"/>
                <w:szCs w:val="22"/>
              </w:rPr>
              <w:t>USE</w:t>
            </w:r>
            <w:r w:rsidR="00A509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6409C4" w:rsidRPr="00333744" w14:paraId="4FF461F4" w14:textId="77777777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4FF461F3" w14:textId="77777777"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4FF461F6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461F5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333744" w14:paraId="4FF461F8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461F7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24CA5" w:rsidRPr="00333744" w14:paraId="4FF461FA" w14:textId="77777777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4FF461F9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4FF461FD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461FB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4FF461FC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FF461FE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4FF461FF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4FF46201" w14:textId="7777777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FF46200" w14:textId="77777777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14:paraId="4FF46203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2" w14:textId="77777777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14:paraId="4FF46209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4" w14:textId="46C7E911" w:rsidR="006409C4" w:rsidRDefault="00EE034B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Personnes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ochercheu</w:t>
            </w: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="006409C4">
              <w:rPr>
                <w:rFonts w:ascii="Arial" w:hAnsi="Arial" w:cs="Arial"/>
                <w:b/>
                <w:sz w:val="22"/>
                <w:szCs w:val="22"/>
              </w:rPr>
              <w:t xml:space="preserve"> et </w:t>
            </w:r>
            <w:r w:rsidR="00A5094D">
              <w:rPr>
                <w:rFonts w:ascii="Arial" w:hAnsi="Arial" w:cs="Arial"/>
                <w:b/>
                <w:sz w:val="22"/>
                <w:szCs w:val="22"/>
              </w:rPr>
              <w:t>collaboratrices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 xml:space="preserve"> (nom, prénom et affiliation) : </w:t>
            </w:r>
          </w:p>
          <w:p w14:paraId="4FF46205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46206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46207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46208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4FF4620C" w14:textId="77777777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A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14:paraId="4FF4620B" w14:textId="77777777" w:rsidR="00C17103" w:rsidRPr="00331B7E" w:rsidRDefault="00DE36E4" w:rsidP="00034BB1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14:paraId="4FF4620E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D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4FF46211" w14:textId="77777777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F" w14:textId="77777777"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14:paraId="4FF46210" w14:textId="77777777"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14:paraId="4FF46213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12" w14:textId="77777777"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14:paraId="4FF46216" w14:textId="77777777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14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4FF46215" w14:textId="77777777"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14:paraId="4FF46220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17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8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9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A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B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C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D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E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F" w14:textId="77777777"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14:paraId="4FF46223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21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14:paraId="4FF46222" w14:textId="77777777"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14:paraId="4FF4622C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24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5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6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7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8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9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A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B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14:paraId="4FF4622F" w14:textId="77777777" w:rsidTr="00513120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2D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14:paraId="4FF4622E" w14:textId="77777777" w:rsidR="00127B73" w:rsidRDefault="00127B7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Sous l’angle de l’éthique de la recherche, présentez la manière dont vous abordez les questions relatives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 au recrutement,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l’obtention du consentement, 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l’enregistrement et la conservation des données,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ainsi qu’à la confidentialité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maximum de 30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lignes)</w:t>
            </w:r>
          </w:p>
        </w:tc>
      </w:tr>
      <w:tr w:rsidR="00127B73" w:rsidRPr="00C17103" w14:paraId="4FF46231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0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4FF46234" w14:textId="77777777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2" w14:textId="77777777"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14:paraId="4FF46233" w14:textId="6289CFFB" w:rsidR="00513120" w:rsidRDefault="005426FB" w:rsidP="005426FB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1F7513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prévues pour la réalisation des activités de recherche; présentez la manière dont seront dépensés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bourses et le salaire des étudiant</w:t>
            </w:r>
            <w:r w:rsidR="00EE034B">
              <w:rPr>
                <w:rFonts w:ascii="Arial" w:hAnsi="Arial" w:cs="Arial"/>
                <w:b/>
                <w:sz w:val="18"/>
                <w:szCs w:val="18"/>
              </w:rPr>
              <w:t>.e.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</w:t>
            </w:r>
          </w:p>
        </w:tc>
      </w:tr>
      <w:tr w:rsidR="00513120" w:rsidRPr="00C17103" w14:paraId="4FF46236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5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B6782B" w:rsidRPr="00C17103" w14:paraId="4FF46238" w14:textId="77777777" w:rsidTr="00B6782B">
        <w:trPr>
          <w:trHeight w:val="374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7" w14:textId="77777777" w:rsidR="00B6782B" w:rsidRPr="00B6782B" w:rsidRDefault="00B6782B" w:rsidP="00B6782B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B6782B" w:rsidRPr="00C17103" w14:paraId="4FF4623A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9" w14:textId="77777777" w:rsidR="00B6782B" w:rsidRDefault="00B6782B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4FF4623B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4FF4623C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4FF4623D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4FF4623E" w14:textId="5C758D3D"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D74616">
        <w:rPr>
          <w:rFonts w:ascii="Trebuchet MS" w:hAnsi="Trebuchet MS" w:cs="Arial"/>
          <w:b/>
        </w:rPr>
        <w:t xml:space="preserve"> l’attention de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A5094D">
        <w:rPr>
          <w:rFonts w:ascii="Trebuchet MS" w:hAnsi="Trebuchet MS" w:cs="Arial"/>
          <w:b/>
        </w:rPr>
        <w:t>Véronique Noël</w:t>
      </w:r>
      <w:r w:rsidR="00D74616">
        <w:rPr>
          <w:rFonts w:ascii="Trebuchet MS" w:hAnsi="Trebuchet MS" w:cs="Arial"/>
          <w:b/>
        </w:rPr>
        <w:t xml:space="preserve"> au</w:t>
      </w:r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D74616" w:rsidRPr="00294F5F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14:paraId="4FF4623F" w14:textId="24B84F0E" w:rsidR="00FA419C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p w14:paraId="4DBD8328" w14:textId="7A5D82C6" w:rsidR="00D74616" w:rsidRDefault="00D74616" w:rsidP="00D74616">
      <w:pPr>
        <w:rPr>
          <w:rFonts w:ascii="Trebuchet MS" w:hAnsi="Trebuchet MS" w:cs="Arial"/>
          <w:b/>
          <w:color w:val="000080"/>
        </w:rPr>
      </w:pPr>
    </w:p>
    <w:p w14:paraId="706EDFAF" w14:textId="68884338" w:rsidR="00D74616" w:rsidRPr="00D74616" w:rsidRDefault="00D74616" w:rsidP="00D74616">
      <w:pPr>
        <w:tabs>
          <w:tab w:val="left" w:pos="3687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sectPr w:rsidR="00D74616" w:rsidRPr="00D74616" w:rsidSect="00D74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8581" w14:textId="77777777" w:rsidR="00DE3D73" w:rsidRDefault="00DE3D73">
      <w:r>
        <w:separator/>
      </w:r>
    </w:p>
  </w:endnote>
  <w:endnote w:type="continuationSeparator" w:id="0">
    <w:p w14:paraId="4D423ACB" w14:textId="77777777" w:rsidR="00DE3D73" w:rsidRDefault="00D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6244" w14:textId="47882EFB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034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FF46245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6A1D" w14:textId="4BC9C48C" w:rsidR="00EE034B" w:rsidRPr="00EE034B" w:rsidRDefault="00EE034B" w:rsidP="00EE034B">
    <w:pPr>
      <w:pStyle w:val="Pieddepage"/>
      <w:rPr>
        <w:sz w:val="16"/>
        <w:szCs w:val="16"/>
      </w:rPr>
    </w:pPr>
    <w:r w:rsidRPr="00EE034B">
      <w:rPr>
        <w:sz w:val="16"/>
        <w:szCs w:val="16"/>
      </w:rPr>
      <w:t xml:space="preserve">Automne 2022-Hiver 2023 </w:t>
    </w:r>
    <w:r w:rsidR="001D73DF">
      <w:rPr>
        <w:sz w:val="16"/>
        <w:szCs w:val="16"/>
      </w:rPr>
      <w:t xml:space="preserve">                                                          SF D</w:t>
    </w:r>
    <w:r w:rsidRPr="00EE034B">
      <w:rPr>
        <w:sz w:val="16"/>
        <w:szCs w:val="16"/>
      </w:rPr>
      <w:t>éveloppement des nouveaux axes de la programmation scientifique de l’IUJD</w:t>
    </w:r>
  </w:p>
  <w:p w14:paraId="4FF46246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4FF46247" w14:textId="68CD7E6D" w:rsidR="00F60230" w:rsidRPr="00624C69" w:rsidRDefault="001D73DF" w:rsidP="001D73DF">
    <w:pPr>
      <w:pStyle w:val="Pieddepage"/>
      <w:tabs>
        <w:tab w:val="clear" w:pos="4320"/>
        <w:tab w:val="left" w:pos="4336"/>
        <w:tab w:val="center" w:pos="4702"/>
      </w:tabs>
      <w:rPr>
        <w:caps/>
        <w:sz w:val="22"/>
        <w:szCs w:val="22"/>
      </w:rPr>
    </w:pP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>
      <w:rPr>
        <w:caps/>
        <w:sz w:val="22"/>
        <w:szCs w:val="22"/>
      </w:rPr>
      <w:tab/>
    </w:r>
    <w:r w:rsidR="00624C69" w:rsidRPr="00624C69">
      <w:rPr>
        <w:caps/>
        <w:sz w:val="22"/>
        <w:szCs w:val="22"/>
      </w:rPr>
      <w:fldChar w:fldCharType="begin"/>
    </w:r>
    <w:r w:rsidR="00624C69" w:rsidRPr="00624C69">
      <w:rPr>
        <w:caps/>
        <w:sz w:val="22"/>
        <w:szCs w:val="22"/>
      </w:rPr>
      <w:instrText>PAGE   \* MERGEFORMAT</w:instrText>
    </w:r>
    <w:r w:rsidR="00624C69" w:rsidRPr="00624C69">
      <w:rPr>
        <w:caps/>
        <w:sz w:val="22"/>
        <w:szCs w:val="22"/>
      </w:rPr>
      <w:fldChar w:fldCharType="separate"/>
    </w:r>
    <w:r w:rsidR="00A41F0F" w:rsidRPr="00A41F0F">
      <w:rPr>
        <w:caps/>
        <w:noProof/>
        <w:sz w:val="22"/>
        <w:szCs w:val="22"/>
        <w:lang w:val="fr-FR"/>
      </w:rPr>
      <w:t>3</w:t>
    </w:r>
    <w:r w:rsidR="00624C69" w:rsidRPr="00624C69">
      <w:rPr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D67A" w14:textId="68136BED" w:rsidR="00EE034B" w:rsidRPr="00EE034B" w:rsidRDefault="00EE034B">
    <w:pPr>
      <w:pStyle w:val="Pieddepage"/>
      <w:rPr>
        <w:sz w:val="16"/>
        <w:szCs w:val="16"/>
      </w:rPr>
    </w:pPr>
    <w:r w:rsidRPr="00EE034B">
      <w:rPr>
        <w:sz w:val="16"/>
        <w:szCs w:val="16"/>
      </w:rPr>
      <w:t xml:space="preserve">Automne 2022-Hiver 2023 </w:t>
    </w:r>
    <w:r w:rsidR="001D73DF">
      <w:rPr>
        <w:sz w:val="16"/>
        <w:szCs w:val="16"/>
      </w:rPr>
      <w:t xml:space="preserve">                                                          SF D</w:t>
    </w:r>
    <w:r w:rsidRPr="00EE034B">
      <w:rPr>
        <w:sz w:val="16"/>
        <w:szCs w:val="16"/>
      </w:rPr>
      <w:t>éveloppement des nouveaux axes de la programmation scientifique de l’IUJD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D565" w14:textId="77777777" w:rsidR="00DE3D73" w:rsidRDefault="00DE3D73">
      <w:r>
        <w:separator/>
      </w:r>
    </w:p>
  </w:footnote>
  <w:footnote w:type="continuationSeparator" w:id="0">
    <w:p w14:paraId="55DEEC80" w14:textId="77777777" w:rsidR="00DE3D73" w:rsidRDefault="00DE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F149" w14:textId="77777777" w:rsidR="001D73DF" w:rsidRDefault="001D7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52693" w14:textId="77777777" w:rsidR="001D73DF" w:rsidRDefault="001D73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6248" w14:textId="396A30AA" w:rsidR="00F60230" w:rsidRPr="0014040C" w:rsidRDefault="00D74616" w:rsidP="0014040C">
    <w:pPr>
      <w:pStyle w:val="En-tte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005760EA" wp14:editId="0A6F88FB">
          <wp:simplePos x="0" y="0"/>
          <wp:positionH relativeFrom="margin">
            <wp:posOffset>4153110</wp:posOffset>
          </wp:positionH>
          <wp:positionV relativeFrom="paragraph">
            <wp:posOffset>-221699</wp:posOffset>
          </wp:positionV>
          <wp:extent cx="2451735" cy="61214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2" t="19151" b="22176"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29E1"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4FF46249" wp14:editId="6A447E4C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4BB1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D73DF"/>
    <w:rsid w:val="001E0454"/>
    <w:rsid w:val="001E2635"/>
    <w:rsid w:val="001F5454"/>
    <w:rsid w:val="00205B5A"/>
    <w:rsid w:val="00207290"/>
    <w:rsid w:val="00215ECA"/>
    <w:rsid w:val="00223B22"/>
    <w:rsid w:val="0022564C"/>
    <w:rsid w:val="0026194B"/>
    <w:rsid w:val="00284C88"/>
    <w:rsid w:val="0028686D"/>
    <w:rsid w:val="002933C7"/>
    <w:rsid w:val="002C3FF8"/>
    <w:rsid w:val="002C42D1"/>
    <w:rsid w:val="002C4E68"/>
    <w:rsid w:val="002C50DE"/>
    <w:rsid w:val="002D5A4D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3120"/>
    <w:rsid w:val="00520B52"/>
    <w:rsid w:val="00535A08"/>
    <w:rsid w:val="00535FC8"/>
    <w:rsid w:val="005426FB"/>
    <w:rsid w:val="00545EA1"/>
    <w:rsid w:val="00546C72"/>
    <w:rsid w:val="0055031A"/>
    <w:rsid w:val="00555F43"/>
    <w:rsid w:val="00562381"/>
    <w:rsid w:val="005627F6"/>
    <w:rsid w:val="005808F3"/>
    <w:rsid w:val="00592384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41F0F"/>
    <w:rsid w:val="00A5094D"/>
    <w:rsid w:val="00A63F26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65374"/>
    <w:rsid w:val="00B6782B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4616"/>
    <w:rsid w:val="00D7562E"/>
    <w:rsid w:val="00D84C55"/>
    <w:rsid w:val="00D86ACF"/>
    <w:rsid w:val="00D93628"/>
    <w:rsid w:val="00DE36E4"/>
    <w:rsid w:val="00DE3D73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E034B"/>
    <w:rsid w:val="00EF4FB1"/>
    <w:rsid w:val="00F010B7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461E5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2</cp:revision>
  <cp:lastPrinted>2010-10-15T15:07:00Z</cp:lastPrinted>
  <dcterms:created xsi:type="dcterms:W3CDTF">2022-11-22T15:45:00Z</dcterms:created>
  <dcterms:modified xsi:type="dcterms:W3CDTF">2022-11-22T15:45:00Z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2022-11-22T01:26:05Z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4c8ecafa-6a27-4f2d-bee5-989eb1a82f39</vt:lpwstr>
  </property>
  <property fmtid="{D5CDD505-2E9C-101B-9397-08002B2CF9AE}" pid="8" name="MSIP_Label_6a7d8d5d-78e2-4a62-9fcd-016eb5e4c57c_ContentBits">
    <vt:lpwstr>0</vt:lpwstr>
  </property>
</Properties>
</file>